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49B2789D" w:rsidR="000E6C87" w:rsidRPr="00AA11B0" w:rsidRDefault="000E6C87" w:rsidP="000E6C87">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p>
    <w:p w14:paraId="4E09F859" w14:textId="142FC8BB" w:rsidR="000E6C87" w:rsidRPr="00AA11B0" w:rsidRDefault="000E6C87" w:rsidP="000E6C87">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E6C87">
      <w:pPr>
        <w:jc w:val="right"/>
        <w:rPr>
          <w:rFonts w:asciiTheme="minorHAnsi" w:eastAsia="Batang" w:hAnsiTheme="minorHAnsi" w:cstheme="minorHAnsi"/>
          <w:b/>
          <w:i/>
          <w:sz w:val="22"/>
          <w:szCs w:val="22"/>
        </w:rPr>
      </w:pPr>
    </w:p>
    <w:p w14:paraId="4E09F85D"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4E09F85E"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4E09F85F" w14:textId="4C04AB42" w:rsidR="009A0EE0" w:rsidRPr="00ED3DB4" w:rsidRDefault="009A0EE0" w:rsidP="00ED3DB4">
      <w:pPr>
        <w:rPr>
          <w:rFonts w:asciiTheme="minorHAnsi" w:hAnsiTheme="minorHAnsi" w:cstheme="minorHAnsi"/>
        </w:rPr>
      </w:pPr>
    </w:p>
    <w:p w14:paraId="6A2AD878" w14:textId="77777777" w:rsidR="00C3279B" w:rsidRPr="00ED3DB4" w:rsidRDefault="00C3279B" w:rsidP="00ED3DB4">
      <w:pPr>
        <w:rPr>
          <w:rFonts w:asciiTheme="minorHAnsi" w:hAnsiTheme="minorHAnsi" w:cstheme="minorHAnsi"/>
        </w:rPr>
      </w:pPr>
    </w:p>
    <w:p w14:paraId="0E2FD5C0" w14:textId="77777777" w:rsidR="00ED3DB4" w:rsidRPr="00ED3DB4" w:rsidRDefault="00ED3DB4" w:rsidP="00ED3DB4">
      <w:pPr>
        <w:keepNext/>
        <w:ind w:right="565"/>
        <w:jc w:val="center"/>
        <w:outlineLvl w:val="0"/>
        <w:rPr>
          <w:rFonts w:asciiTheme="minorHAnsi" w:hAnsiTheme="minorHAnsi" w:cstheme="minorHAnsi"/>
          <w:b/>
          <w:sz w:val="36"/>
          <w:szCs w:val="36"/>
          <w:lang w:val="en-US"/>
        </w:rPr>
      </w:pPr>
      <w:r w:rsidRPr="00ED3DB4">
        <w:rPr>
          <w:rFonts w:asciiTheme="minorHAnsi" w:hAnsiTheme="minorHAnsi" w:cstheme="minorHAnsi"/>
          <w:b/>
          <w:sz w:val="36"/>
          <w:szCs w:val="36"/>
          <w:lang w:val="en-US"/>
        </w:rPr>
        <w:t>Healthy Eating Policy</w:t>
      </w:r>
    </w:p>
    <w:p w14:paraId="5C27D488" w14:textId="2FF46C0E" w:rsidR="00ED3DB4" w:rsidRDefault="00ED3DB4" w:rsidP="00ED3DB4">
      <w:pPr>
        <w:ind w:left="567" w:right="565"/>
        <w:rPr>
          <w:rFonts w:asciiTheme="minorHAnsi" w:hAnsiTheme="minorHAnsi" w:cstheme="minorHAnsi"/>
        </w:rPr>
      </w:pPr>
    </w:p>
    <w:p w14:paraId="4EE22A0E" w14:textId="77777777" w:rsidR="00ED3DB4" w:rsidRPr="00ED3DB4" w:rsidRDefault="00ED3DB4" w:rsidP="00ED3DB4">
      <w:pPr>
        <w:ind w:left="567" w:right="565"/>
        <w:rPr>
          <w:rFonts w:asciiTheme="minorHAnsi" w:hAnsiTheme="minorHAnsi" w:cstheme="minorHAnsi"/>
        </w:rPr>
      </w:pPr>
    </w:p>
    <w:p w14:paraId="7F113E91" w14:textId="77777777" w:rsidR="00ED3DB4" w:rsidRPr="00ED3DB4" w:rsidRDefault="00ED3DB4" w:rsidP="00ED3DB4">
      <w:pPr>
        <w:ind w:right="565"/>
        <w:rPr>
          <w:rFonts w:asciiTheme="minorHAnsi" w:hAnsiTheme="minorHAnsi" w:cstheme="minorHAnsi"/>
          <w:lang w:val="en-IE"/>
        </w:rPr>
      </w:pPr>
      <w:r w:rsidRPr="00ED3DB4">
        <w:rPr>
          <w:rFonts w:asciiTheme="minorHAnsi" w:hAnsiTheme="minorHAnsi" w:cstheme="minorHAnsi"/>
          <w:lang w:val="en-IE"/>
        </w:rPr>
        <w:t>What people eat is known to be a key factor influencing health. Research indicates a strong link between diet and performance (</w:t>
      </w:r>
      <w:proofErr w:type="gramStart"/>
      <w:r w:rsidRPr="00ED3DB4">
        <w:rPr>
          <w:rFonts w:asciiTheme="minorHAnsi" w:hAnsiTheme="minorHAnsi" w:cstheme="minorHAnsi"/>
          <w:lang w:val="en-IE"/>
        </w:rPr>
        <w:t>e.g.</w:t>
      </w:r>
      <w:proofErr w:type="gramEnd"/>
      <w:r w:rsidRPr="00ED3DB4">
        <w:rPr>
          <w:rFonts w:asciiTheme="minorHAnsi" w:hAnsiTheme="minorHAnsi" w:cstheme="minorHAnsi"/>
          <w:lang w:val="en-IE"/>
        </w:rPr>
        <w:t xml:space="preserve"> a low sugar intake promotes concentration, lessens hyperactivity, protects teeth, and lessens the risk of diabetes. A low salt intake reduces the risk of heart disease in later life). To promote healthy eating habits in our school, we are introducing a healthy eating policy.</w:t>
      </w:r>
    </w:p>
    <w:p w14:paraId="539A46B9" w14:textId="77777777" w:rsidR="00ED3DB4" w:rsidRPr="00ED3DB4" w:rsidRDefault="00ED3DB4" w:rsidP="00ED3DB4">
      <w:pPr>
        <w:ind w:left="567" w:right="565"/>
        <w:rPr>
          <w:rFonts w:asciiTheme="minorHAnsi" w:hAnsiTheme="minorHAnsi" w:cstheme="minorHAnsi"/>
          <w:lang w:val="en-IE"/>
        </w:rPr>
      </w:pPr>
    </w:p>
    <w:p w14:paraId="6097FF65" w14:textId="77777777" w:rsidR="00ED3DB4" w:rsidRPr="00ED3DB4" w:rsidRDefault="00ED3DB4" w:rsidP="00ED3DB4">
      <w:pPr>
        <w:ind w:right="565"/>
        <w:rPr>
          <w:rFonts w:asciiTheme="minorHAnsi" w:hAnsiTheme="minorHAnsi" w:cstheme="minorHAnsi"/>
          <w:lang w:val="en-US"/>
        </w:rPr>
      </w:pPr>
      <w:r w:rsidRPr="00ED3DB4">
        <w:rPr>
          <w:rFonts w:asciiTheme="minorHAnsi" w:hAnsiTheme="minorHAnsi" w:cstheme="minorHAnsi"/>
          <w:lang w:val="en-US"/>
        </w:rPr>
        <w:t xml:space="preserve">As part of the Social, Personal and Health Education (SPHE) </w:t>
      </w:r>
      <w:proofErr w:type="spellStart"/>
      <w:r w:rsidRPr="00ED3DB4">
        <w:rPr>
          <w:rFonts w:asciiTheme="minorHAnsi" w:hAnsiTheme="minorHAnsi" w:cstheme="minorHAnsi"/>
          <w:lang w:val="en-US"/>
        </w:rPr>
        <w:t>Programme</w:t>
      </w:r>
      <w:proofErr w:type="spellEnd"/>
      <w:r w:rsidRPr="00ED3DB4">
        <w:rPr>
          <w:rFonts w:asciiTheme="minorHAnsi" w:hAnsiTheme="minorHAnsi" w:cstheme="minorHAnsi"/>
          <w:lang w:val="en-US"/>
        </w:rPr>
        <w:t xml:space="preserve"> we encourage the children to become more aware of the need for healthy food in their lunch boxes. </w:t>
      </w:r>
      <w:r w:rsidRPr="00ED3DB4">
        <w:rPr>
          <w:rFonts w:asciiTheme="minorHAnsi" w:hAnsiTheme="minorHAnsi" w:cstheme="minorHAnsi"/>
          <w:lang w:val="en-IE"/>
        </w:rPr>
        <w:t xml:space="preserve">The wider curriculum also provides an opportunity to learn and explore about food and healthy lifestyles. </w:t>
      </w:r>
    </w:p>
    <w:p w14:paraId="422DBDE0" w14:textId="77777777" w:rsidR="00ED3DB4" w:rsidRPr="00ED3DB4" w:rsidRDefault="00ED3DB4" w:rsidP="00ED3DB4">
      <w:pPr>
        <w:ind w:left="567" w:right="565"/>
        <w:rPr>
          <w:rFonts w:asciiTheme="minorHAnsi" w:hAnsiTheme="minorHAnsi" w:cstheme="minorHAnsi"/>
          <w:lang w:val="en-IE"/>
        </w:rPr>
      </w:pPr>
    </w:p>
    <w:p w14:paraId="6FDA21B3" w14:textId="77777777" w:rsidR="00ED3DB4" w:rsidRPr="00ED3DB4" w:rsidRDefault="00ED3DB4" w:rsidP="00ED3DB4">
      <w:pPr>
        <w:ind w:right="565"/>
        <w:rPr>
          <w:rFonts w:asciiTheme="minorHAnsi" w:hAnsiTheme="minorHAnsi" w:cstheme="minorHAnsi"/>
          <w:b/>
          <w:i/>
          <w:lang w:val="en-IE"/>
        </w:rPr>
      </w:pPr>
      <w:r w:rsidRPr="00ED3DB4">
        <w:rPr>
          <w:rFonts w:asciiTheme="minorHAnsi" w:hAnsiTheme="minorHAnsi" w:cstheme="minorHAnsi"/>
          <w:b/>
          <w:i/>
          <w:lang w:val="en-IE"/>
        </w:rPr>
        <w:t xml:space="preserve">Through these Healthy Eating guidelines Saint Michael’s N.S. </w:t>
      </w:r>
      <w:proofErr w:type="spellStart"/>
      <w:r w:rsidRPr="00ED3DB4">
        <w:rPr>
          <w:rFonts w:asciiTheme="minorHAnsi" w:hAnsiTheme="minorHAnsi" w:cstheme="minorHAnsi"/>
          <w:b/>
          <w:i/>
          <w:lang w:val="en-IE"/>
        </w:rPr>
        <w:t>Donaghmoyne</w:t>
      </w:r>
      <w:proofErr w:type="spellEnd"/>
      <w:r w:rsidRPr="00ED3DB4">
        <w:rPr>
          <w:rFonts w:asciiTheme="minorHAnsi" w:hAnsiTheme="minorHAnsi" w:cstheme="minorHAnsi"/>
          <w:b/>
          <w:i/>
          <w:lang w:val="en-IE"/>
        </w:rPr>
        <w:t xml:space="preserve"> have set out the following aims and objectives as part of our Healthy Eating Policy.</w:t>
      </w:r>
    </w:p>
    <w:p w14:paraId="1E4BBC60" w14:textId="77777777" w:rsidR="00ED3DB4" w:rsidRPr="00ED3DB4" w:rsidRDefault="00ED3DB4" w:rsidP="00ED3DB4">
      <w:pPr>
        <w:ind w:left="567" w:right="565"/>
        <w:rPr>
          <w:rFonts w:asciiTheme="minorHAnsi" w:hAnsiTheme="minorHAnsi" w:cstheme="minorHAnsi"/>
          <w:b/>
          <w:i/>
          <w:lang w:val="en-US"/>
        </w:rPr>
      </w:pPr>
    </w:p>
    <w:p w14:paraId="5A867B86" w14:textId="77777777" w:rsidR="00ED3DB4" w:rsidRPr="00ED3DB4" w:rsidRDefault="00ED3DB4" w:rsidP="00ED3DB4">
      <w:pPr>
        <w:ind w:right="565"/>
        <w:rPr>
          <w:rFonts w:asciiTheme="minorHAnsi" w:hAnsiTheme="minorHAnsi" w:cstheme="minorHAnsi"/>
        </w:rPr>
      </w:pPr>
      <w:r w:rsidRPr="00ED3DB4">
        <w:rPr>
          <w:rFonts w:asciiTheme="minorHAnsi" w:hAnsiTheme="minorHAnsi" w:cstheme="minorHAnsi"/>
          <w:b/>
        </w:rPr>
        <w:t>Aims</w:t>
      </w:r>
    </w:p>
    <w:p w14:paraId="743DBCE9" w14:textId="77777777" w:rsidR="00ED3DB4" w:rsidRPr="00ED3DB4" w:rsidRDefault="00ED3DB4" w:rsidP="00ED3DB4">
      <w:pPr>
        <w:numPr>
          <w:ilvl w:val="0"/>
          <w:numId w:val="18"/>
        </w:numPr>
        <w:ind w:right="565"/>
        <w:contextualSpacing/>
        <w:rPr>
          <w:rFonts w:asciiTheme="minorHAnsi" w:hAnsiTheme="minorHAnsi" w:cstheme="minorHAnsi"/>
        </w:rPr>
      </w:pPr>
      <w:r w:rsidRPr="00ED3DB4">
        <w:rPr>
          <w:rFonts w:asciiTheme="minorHAnsi" w:hAnsiTheme="minorHAnsi" w:cstheme="minorHAnsi"/>
        </w:rPr>
        <w:t>To promote the personal development and well-being of the child as part of the school curriculum.</w:t>
      </w:r>
    </w:p>
    <w:p w14:paraId="7F8532CC" w14:textId="77777777" w:rsidR="00ED3DB4" w:rsidRPr="00ED3DB4" w:rsidRDefault="00ED3DB4" w:rsidP="00ED3DB4">
      <w:pPr>
        <w:numPr>
          <w:ilvl w:val="0"/>
          <w:numId w:val="18"/>
        </w:numPr>
        <w:ind w:right="565"/>
        <w:contextualSpacing/>
        <w:rPr>
          <w:rFonts w:asciiTheme="minorHAnsi" w:hAnsiTheme="minorHAnsi" w:cstheme="minorHAnsi"/>
        </w:rPr>
      </w:pPr>
      <w:r w:rsidRPr="00ED3DB4">
        <w:rPr>
          <w:rFonts w:asciiTheme="minorHAnsi" w:hAnsiTheme="minorHAnsi" w:cstheme="minorHAnsi"/>
        </w:rPr>
        <w:t>To promote the health of the child and provide a foundation for healthy living in all its aspects.</w:t>
      </w:r>
    </w:p>
    <w:p w14:paraId="33FABB90" w14:textId="77777777" w:rsidR="00ED3DB4" w:rsidRPr="00ED3DB4" w:rsidRDefault="00ED3DB4" w:rsidP="00ED3DB4">
      <w:pPr>
        <w:ind w:left="567" w:right="565"/>
        <w:rPr>
          <w:rFonts w:asciiTheme="minorHAnsi" w:hAnsiTheme="minorHAnsi" w:cstheme="minorHAnsi"/>
        </w:rPr>
      </w:pPr>
    </w:p>
    <w:p w14:paraId="34FA5C1B" w14:textId="77777777" w:rsidR="00ED3DB4" w:rsidRPr="00ED3DB4" w:rsidRDefault="00ED3DB4" w:rsidP="00ED3DB4">
      <w:pPr>
        <w:ind w:right="565"/>
        <w:rPr>
          <w:rFonts w:asciiTheme="minorHAnsi" w:hAnsiTheme="minorHAnsi" w:cstheme="minorHAnsi"/>
          <w:b/>
        </w:rPr>
      </w:pPr>
      <w:r w:rsidRPr="00ED3DB4">
        <w:rPr>
          <w:rFonts w:asciiTheme="minorHAnsi" w:hAnsiTheme="minorHAnsi" w:cstheme="minorHAnsi"/>
          <w:b/>
        </w:rPr>
        <w:t>Objectives</w:t>
      </w:r>
    </w:p>
    <w:p w14:paraId="03AC34A8" w14:textId="77777777" w:rsidR="00ED3DB4" w:rsidRPr="00ED3DB4" w:rsidRDefault="00ED3DB4" w:rsidP="00ED3DB4">
      <w:pPr>
        <w:numPr>
          <w:ilvl w:val="0"/>
          <w:numId w:val="19"/>
        </w:numPr>
        <w:ind w:right="565"/>
        <w:contextualSpacing/>
        <w:rPr>
          <w:rFonts w:asciiTheme="minorHAnsi" w:hAnsiTheme="minorHAnsi" w:cstheme="minorHAnsi"/>
        </w:rPr>
      </w:pPr>
      <w:r w:rsidRPr="00ED3DB4">
        <w:rPr>
          <w:rFonts w:asciiTheme="minorHAnsi" w:hAnsiTheme="minorHAnsi" w:cstheme="minorHAnsi"/>
        </w:rPr>
        <w:t>To enable the child to appreciate the importance of good nutrition for growing and developing and staying healthy by positive teacher and staff modelling.</w:t>
      </w:r>
    </w:p>
    <w:p w14:paraId="006CB108" w14:textId="77777777" w:rsidR="00ED3DB4" w:rsidRPr="00ED3DB4" w:rsidRDefault="00ED3DB4" w:rsidP="00ED3DB4">
      <w:pPr>
        <w:numPr>
          <w:ilvl w:val="0"/>
          <w:numId w:val="19"/>
        </w:numPr>
        <w:ind w:right="565"/>
        <w:contextualSpacing/>
        <w:rPr>
          <w:rFonts w:asciiTheme="minorHAnsi" w:hAnsiTheme="minorHAnsi" w:cstheme="minorHAnsi"/>
        </w:rPr>
      </w:pPr>
      <w:r w:rsidRPr="00ED3DB4">
        <w:rPr>
          <w:rFonts w:asciiTheme="minorHAnsi" w:hAnsiTheme="minorHAnsi" w:cstheme="minorHAnsi"/>
        </w:rPr>
        <w:t>To enable the child to accept some personal responsibility for making wise food choices and adopting a healthy, balanced diet.</w:t>
      </w:r>
    </w:p>
    <w:p w14:paraId="64D02285" w14:textId="77777777" w:rsidR="00ED3DB4" w:rsidRPr="00ED3DB4" w:rsidRDefault="00ED3DB4" w:rsidP="00ED3DB4">
      <w:pPr>
        <w:ind w:left="1287" w:right="565"/>
        <w:contextualSpacing/>
        <w:rPr>
          <w:rFonts w:asciiTheme="minorHAnsi" w:hAnsiTheme="minorHAnsi" w:cstheme="minorHAnsi"/>
        </w:rPr>
      </w:pPr>
    </w:p>
    <w:p w14:paraId="1FC94560" w14:textId="77777777" w:rsidR="00ED3DB4" w:rsidRPr="00ED3DB4" w:rsidRDefault="00ED3DB4" w:rsidP="00ED3DB4">
      <w:pPr>
        <w:ind w:left="567" w:right="565"/>
        <w:rPr>
          <w:rFonts w:asciiTheme="minorHAnsi" w:hAnsiTheme="minorHAnsi" w:cstheme="minorHAnsi"/>
        </w:rPr>
      </w:pPr>
    </w:p>
    <w:p w14:paraId="077738E3" w14:textId="77777777" w:rsidR="00ED3DB4" w:rsidRPr="00ED3DB4" w:rsidRDefault="00ED3DB4" w:rsidP="00ED3DB4">
      <w:pPr>
        <w:ind w:right="565"/>
        <w:rPr>
          <w:rFonts w:asciiTheme="minorHAnsi" w:hAnsiTheme="minorHAnsi" w:cstheme="minorHAnsi"/>
          <w:b/>
          <w:bCs/>
          <w:lang w:val="en-IE"/>
        </w:rPr>
      </w:pPr>
      <w:r w:rsidRPr="00ED3DB4">
        <w:rPr>
          <w:rFonts w:asciiTheme="minorHAnsi" w:hAnsiTheme="minorHAnsi" w:cstheme="minorHAnsi"/>
          <w:b/>
          <w:bCs/>
          <w:lang w:val="en-IE"/>
        </w:rPr>
        <w:t xml:space="preserve">N.B. Parents/guardians of any child with a medical condition which requires a special diet should contact the school. </w:t>
      </w:r>
    </w:p>
    <w:p w14:paraId="03CE1B1C" w14:textId="77777777" w:rsidR="00ED3DB4" w:rsidRPr="00ED3DB4" w:rsidRDefault="00ED3DB4" w:rsidP="00ED3DB4">
      <w:pPr>
        <w:ind w:left="567" w:right="565"/>
        <w:rPr>
          <w:rFonts w:asciiTheme="minorHAnsi" w:hAnsiTheme="minorHAnsi" w:cstheme="minorHAnsi"/>
          <w:bCs/>
          <w:lang w:val="en-IE"/>
        </w:rPr>
      </w:pPr>
    </w:p>
    <w:p w14:paraId="14F2AEF5" w14:textId="77777777" w:rsidR="00ED3DB4" w:rsidRPr="00ED3DB4" w:rsidRDefault="00ED3DB4" w:rsidP="00ED3DB4">
      <w:pPr>
        <w:ind w:right="565"/>
        <w:rPr>
          <w:rFonts w:asciiTheme="minorHAnsi" w:hAnsiTheme="minorHAnsi" w:cstheme="minorHAnsi"/>
          <w:bCs/>
          <w:lang w:val="en-IE"/>
        </w:rPr>
      </w:pPr>
    </w:p>
    <w:p w14:paraId="3D2E9FCE" w14:textId="77777777" w:rsidR="00ED3DB4" w:rsidRPr="00ED3DB4" w:rsidRDefault="00ED3DB4" w:rsidP="00ED3DB4">
      <w:pPr>
        <w:ind w:right="565"/>
        <w:rPr>
          <w:rFonts w:asciiTheme="minorHAnsi" w:hAnsiTheme="minorHAnsi" w:cstheme="minorHAnsi"/>
          <w:bCs/>
          <w:lang w:val="en-IE"/>
        </w:rPr>
      </w:pPr>
      <w:r w:rsidRPr="00ED3DB4">
        <w:rPr>
          <w:rFonts w:asciiTheme="minorHAnsi" w:hAnsiTheme="minorHAnsi" w:cstheme="minorHAnsi"/>
          <w:bCs/>
          <w:lang w:val="en-IE"/>
        </w:rPr>
        <w:lastRenderedPageBreak/>
        <w:t>The Healthy Eating Guidelines will be reviewed every two years and the policy will be visibly displayed in the school.</w:t>
      </w:r>
    </w:p>
    <w:p w14:paraId="40B58185" w14:textId="77777777" w:rsidR="00ED3DB4" w:rsidRPr="00ED3DB4" w:rsidRDefault="00ED3DB4" w:rsidP="00ED3DB4">
      <w:pPr>
        <w:ind w:left="567" w:right="565"/>
        <w:rPr>
          <w:rFonts w:asciiTheme="minorHAnsi" w:hAnsiTheme="minorHAnsi" w:cstheme="minorHAnsi"/>
        </w:rPr>
      </w:pPr>
    </w:p>
    <w:p w14:paraId="0E36A36F" w14:textId="77777777" w:rsidR="00ED3DB4" w:rsidRPr="00ED3DB4" w:rsidRDefault="00ED3DB4" w:rsidP="00ED3DB4">
      <w:pPr>
        <w:rPr>
          <w:rFonts w:asciiTheme="minorHAnsi" w:hAnsiTheme="minorHAnsi" w:cstheme="minorHAnsi"/>
          <w:b/>
        </w:rPr>
      </w:pPr>
    </w:p>
    <w:p w14:paraId="235E7FD6" w14:textId="77777777" w:rsidR="00ED3DB4" w:rsidRPr="00ED3DB4" w:rsidRDefault="00ED3DB4" w:rsidP="00ED3DB4">
      <w:pPr>
        <w:jc w:val="center"/>
        <w:rPr>
          <w:rFonts w:asciiTheme="minorHAnsi" w:hAnsiTheme="minorHAnsi" w:cstheme="minorHAnsi"/>
          <w:b/>
          <w:sz w:val="32"/>
          <w:szCs w:val="32"/>
        </w:rPr>
      </w:pPr>
      <w:r w:rsidRPr="00ED3DB4">
        <w:rPr>
          <w:rFonts w:asciiTheme="minorHAnsi" w:hAnsiTheme="minorHAnsi" w:cstheme="minorHAnsi"/>
          <w:b/>
          <w:sz w:val="32"/>
          <w:szCs w:val="32"/>
        </w:rPr>
        <w:t>HEALTHY EATING GUIDELINES</w:t>
      </w:r>
    </w:p>
    <w:p w14:paraId="7B5B018A" w14:textId="5574342D" w:rsidR="00ED3DB4" w:rsidRDefault="00ED3DB4" w:rsidP="00ED3DB4">
      <w:pPr>
        <w:ind w:left="567" w:right="565"/>
        <w:rPr>
          <w:rFonts w:asciiTheme="minorHAnsi" w:hAnsiTheme="minorHAnsi" w:cstheme="minorHAnsi"/>
        </w:rPr>
      </w:pPr>
    </w:p>
    <w:p w14:paraId="66027B10" w14:textId="77777777" w:rsidR="00ED3DB4" w:rsidRPr="00ED3DB4" w:rsidRDefault="00ED3DB4" w:rsidP="00ED3DB4">
      <w:pPr>
        <w:ind w:left="567" w:right="565"/>
        <w:rPr>
          <w:rFonts w:asciiTheme="minorHAnsi" w:hAnsiTheme="minorHAnsi" w:cstheme="minorHAnsi"/>
        </w:rPr>
      </w:pPr>
    </w:p>
    <w:p w14:paraId="6D57124D" w14:textId="77777777" w:rsidR="00ED3DB4" w:rsidRPr="00ED3DB4" w:rsidRDefault="00ED3DB4" w:rsidP="00ED3DB4">
      <w:pPr>
        <w:ind w:right="565"/>
        <w:rPr>
          <w:rFonts w:asciiTheme="minorHAnsi" w:hAnsiTheme="minorHAnsi" w:cstheme="minorHAnsi"/>
          <w:lang w:val="en-US"/>
        </w:rPr>
      </w:pPr>
      <w:r w:rsidRPr="00ED3DB4">
        <w:rPr>
          <w:rFonts w:asciiTheme="minorHAnsi" w:hAnsiTheme="minorHAnsi" w:cstheme="minorHAnsi"/>
          <w:b/>
          <w:lang w:val="en-US"/>
        </w:rPr>
        <w:t xml:space="preserve">Breakfast: </w:t>
      </w:r>
      <w:r w:rsidRPr="00ED3DB4">
        <w:rPr>
          <w:rFonts w:asciiTheme="minorHAnsi" w:hAnsiTheme="minorHAnsi" w:cstheme="minorHAnsi"/>
          <w:lang w:val="en-US"/>
        </w:rPr>
        <w:t>Parents should ensure that children have a balanced breakfast to help them learn and concentrate better in school.</w:t>
      </w:r>
    </w:p>
    <w:p w14:paraId="406607E3" w14:textId="77777777" w:rsidR="00ED3DB4" w:rsidRPr="00ED3DB4" w:rsidRDefault="00ED3DB4" w:rsidP="00ED3DB4">
      <w:pPr>
        <w:ind w:left="567" w:right="565"/>
        <w:rPr>
          <w:rFonts w:asciiTheme="minorHAnsi" w:hAnsiTheme="minorHAnsi" w:cstheme="minorHAnsi"/>
          <w:b/>
          <w:i/>
          <w:lang w:val="en-US"/>
        </w:rPr>
      </w:pPr>
    </w:p>
    <w:p w14:paraId="2549694E" w14:textId="77777777" w:rsidR="00ED3DB4" w:rsidRPr="00ED3DB4" w:rsidRDefault="00ED3DB4" w:rsidP="00ED3DB4">
      <w:pPr>
        <w:ind w:right="565"/>
        <w:rPr>
          <w:rFonts w:asciiTheme="minorHAnsi" w:hAnsiTheme="minorHAnsi" w:cstheme="minorHAnsi"/>
          <w:lang w:val="en-US"/>
        </w:rPr>
      </w:pPr>
      <w:r w:rsidRPr="00ED3DB4">
        <w:rPr>
          <w:rFonts w:asciiTheme="minorHAnsi" w:hAnsiTheme="minorHAnsi" w:cstheme="minorHAnsi"/>
          <w:b/>
          <w:lang w:val="en-US"/>
        </w:rPr>
        <w:t xml:space="preserve">Lunch: </w:t>
      </w:r>
      <w:r w:rsidRPr="00ED3DB4">
        <w:rPr>
          <w:rFonts w:asciiTheme="minorHAnsi" w:hAnsiTheme="minorHAnsi" w:cstheme="minorHAnsi"/>
          <w:lang w:val="en-US"/>
        </w:rPr>
        <w:t xml:space="preserve">is an important meal for school-going children. It should provide one third of their recommended daily allowance of nutrients without being high in fat, sugar or salt. It should also provide dietary </w:t>
      </w:r>
      <w:proofErr w:type="spellStart"/>
      <w:r w:rsidRPr="00ED3DB4">
        <w:rPr>
          <w:rFonts w:asciiTheme="minorHAnsi" w:hAnsiTheme="minorHAnsi" w:cstheme="minorHAnsi"/>
          <w:lang w:val="en-US"/>
        </w:rPr>
        <w:t>fibre</w:t>
      </w:r>
      <w:proofErr w:type="spellEnd"/>
      <w:r w:rsidRPr="00ED3DB4">
        <w:rPr>
          <w:rFonts w:asciiTheme="minorHAnsi" w:hAnsiTheme="minorHAnsi" w:cstheme="minorHAnsi"/>
          <w:lang w:val="en-US"/>
        </w:rPr>
        <w:t xml:space="preserve">/roughage. </w:t>
      </w:r>
    </w:p>
    <w:p w14:paraId="0C59A703" w14:textId="77777777" w:rsidR="00ED3DB4" w:rsidRPr="00ED3DB4" w:rsidRDefault="00ED3DB4" w:rsidP="00ED3DB4">
      <w:pPr>
        <w:ind w:right="565"/>
        <w:rPr>
          <w:rFonts w:asciiTheme="minorHAnsi" w:hAnsiTheme="minorHAnsi" w:cstheme="minorHAnsi"/>
          <w:lang w:val="en-US"/>
        </w:rPr>
      </w:pPr>
    </w:p>
    <w:p w14:paraId="6668D11D" w14:textId="77777777" w:rsidR="00ED3DB4" w:rsidRPr="00ED3DB4" w:rsidRDefault="00ED3DB4" w:rsidP="00ED3DB4">
      <w:pPr>
        <w:rPr>
          <w:rFonts w:asciiTheme="minorHAnsi" w:hAnsiTheme="minorHAnsi" w:cstheme="minorHAnsi"/>
          <w:b/>
          <w:bCs/>
        </w:rPr>
      </w:pPr>
      <w:r w:rsidRPr="00ED3DB4">
        <w:rPr>
          <w:rFonts w:asciiTheme="minorHAnsi" w:hAnsiTheme="minorHAnsi" w:cstheme="minorHAnsi"/>
          <w:b/>
          <w:bCs/>
        </w:rPr>
        <w:t>A healthy lunchbox should include a helping of food from the bottom four shelves of the food pyramid i.e.</w:t>
      </w:r>
    </w:p>
    <w:p w14:paraId="5E2B3A1F" w14:textId="77777777" w:rsidR="00ED3DB4" w:rsidRPr="00ED3DB4" w:rsidRDefault="00ED3DB4" w:rsidP="00ED3DB4">
      <w:pPr>
        <w:pStyle w:val="ListParagraph"/>
        <w:numPr>
          <w:ilvl w:val="0"/>
          <w:numId w:val="15"/>
        </w:numPr>
        <w:spacing w:after="0" w:line="240" w:lineRule="auto"/>
        <w:rPr>
          <w:rFonts w:cstheme="minorHAnsi"/>
          <w:bCs/>
          <w:sz w:val="24"/>
          <w:szCs w:val="24"/>
        </w:rPr>
      </w:pPr>
      <w:r w:rsidRPr="00ED3DB4">
        <w:rPr>
          <w:rFonts w:cstheme="minorHAnsi"/>
          <w:bCs/>
          <w:sz w:val="24"/>
          <w:szCs w:val="24"/>
        </w:rPr>
        <w:t>at least 2 portions from the bread/cereals group: wholemeal bread / pitta bread / small tortilla wrap / crackers / pasta / rice</w:t>
      </w:r>
    </w:p>
    <w:p w14:paraId="3B61A961" w14:textId="77777777" w:rsidR="00ED3DB4" w:rsidRPr="00ED3DB4" w:rsidRDefault="00ED3DB4" w:rsidP="00ED3DB4">
      <w:pPr>
        <w:pStyle w:val="ListParagraph"/>
        <w:numPr>
          <w:ilvl w:val="0"/>
          <w:numId w:val="15"/>
        </w:numPr>
        <w:spacing w:after="0" w:line="240" w:lineRule="auto"/>
        <w:rPr>
          <w:rFonts w:cstheme="minorHAnsi"/>
          <w:bCs/>
          <w:sz w:val="24"/>
          <w:szCs w:val="24"/>
        </w:rPr>
      </w:pPr>
      <w:r w:rsidRPr="00ED3DB4">
        <w:rPr>
          <w:rFonts w:cstheme="minorHAnsi"/>
          <w:bCs/>
          <w:sz w:val="24"/>
          <w:szCs w:val="24"/>
        </w:rPr>
        <w:t>1 portion from the meat/alternatives group: lean meat or other fillings</w:t>
      </w:r>
    </w:p>
    <w:p w14:paraId="2CABBA38" w14:textId="77777777" w:rsidR="00ED3DB4" w:rsidRPr="00ED3DB4" w:rsidRDefault="00ED3DB4" w:rsidP="00ED3DB4">
      <w:pPr>
        <w:pStyle w:val="ListParagraph"/>
        <w:numPr>
          <w:ilvl w:val="0"/>
          <w:numId w:val="15"/>
        </w:numPr>
        <w:spacing w:after="0" w:line="240" w:lineRule="auto"/>
        <w:rPr>
          <w:rFonts w:cstheme="minorHAnsi"/>
          <w:bCs/>
          <w:sz w:val="24"/>
          <w:szCs w:val="24"/>
        </w:rPr>
      </w:pPr>
      <w:r w:rsidRPr="00ED3DB4">
        <w:rPr>
          <w:rFonts w:cstheme="minorHAnsi"/>
          <w:bCs/>
          <w:sz w:val="24"/>
          <w:szCs w:val="24"/>
        </w:rPr>
        <w:t>2-3 portions of fruit and vegetables: fruit (peeled and chopped for small children), raw vegetables (washed and chopped), salad.</w:t>
      </w:r>
    </w:p>
    <w:p w14:paraId="5313B0DD" w14:textId="77777777" w:rsidR="00ED3DB4" w:rsidRPr="00ED3DB4" w:rsidRDefault="00ED3DB4" w:rsidP="00ED3DB4">
      <w:pPr>
        <w:pStyle w:val="ListParagraph"/>
        <w:numPr>
          <w:ilvl w:val="0"/>
          <w:numId w:val="15"/>
        </w:numPr>
        <w:spacing w:after="0" w:line="240" w:lineRule="auto"/>
        <w:rPr>
          <w:rFonts w:cstheme="minorHAnsi"/>
          <w:b/>
          <w:bCs/>
          <w:sz w:val="24"/>
          <w:szCs w:val="24"/>
        </w:rPr>
      </w:pPr>
      <w:r w:rsidRPr="00ED3DB4">
        <w:rPr>
          <w:rFonts w:cstheme="minorHAnsi"/>
          <w:bCs/>
          <w:sz w:val="24"/>
          <w:szCs w:val="24"/>
        </w:rPr>
        <w:t xml:space="preserve">1 portion from the dairy group. </w:t>
      </w:r>
    </w:p>
    <w:p w14:paraId="3574E2CE" w14:textId="77777777" w:rsidR="00ED3DB4" w:rsidRPr="00ED3DB4" w:rsidRDefault="00ED3DB4" w:rsidP="00ED3DB4">
      <w:pPr>
        <w:pStyle w:val="ListParagraph"/>
        <w:spacing w:after="0" w:line="240" w:lineRule="auto"/>
        <w:rPr>
          <w:rFonts w:cstheme="minorHAnsi"/>
          <w:b/>
          <w:bCs/>
          <w:sz w:val="24"/>
          <w:szCs w:val="24"/>
        </w:rPr>
      </w:pPr>
      <w:r w:rsidRPr="00ED3DB4">
        <w:rPr>
          <w:rFonts w:cstheme="minorHAnsi"/>
          <w:b/>
          <w:bCs/>
          <w:sz w:val="24"/>
          <w:szCs w:val="24"/>
        </w:rPr>
        <w:t>Use the Food Pyramid as a guide.</w:t>
      </w:r>
    </w:p>
    <w:p w14:paraId="602DCE7A" w14:textId="77777777" w:rsidR="00ED3DB4" w:rsidRPr="00ED3DB4" w:rsidRDefault="00ED3DB4" w:rsidP="00ED3DB4">
      <w:pPr>
        <w:rPr>
          <w:rFonts w:asciiTheme="minorHAnsi" w:hAnsiTheme="minorHAnsi" w:cstheme="minorHAnsi"/>
          <w:b/>
          <w:bCs/>
        </w:rPr>
      </w:pPr>
    </w:p>
    <w:p w14:paraId="58570FC3" w14:textId="77777777" w:rsidR="00ED3DB4" w:rsidRPr="00ED3DB4" w:rsidRDefault="00ED3DB4" w:rsidP="00ED3DB4">
      <w:pPr>
        <w:rPr>
          <w:rFonts w:asciiTheme="minorHAnsi" w:hAnsiTheme="minorHAnsi" w:cstheme="minorHAnsi"/>
          <w:b/>
          <w:bCs/>
        </w:rPr>
      </w:pPr>
      <w:r w:rsidRPr="00ED3DB4">
        <w:rPr>
          <w:rFonts w:asciiTheme="minorHAnsi" w:hAnsiTheme="minorHAnsi" w:cstheme="minorHAnsi"/>
          <w:b/>
          <w:bCs/>
        </w:rPr>
        <w:t xml:space="preserve">Drinks: </w:t>
      </w:r>
      <w:r w:rsidRPr="00ED3DB4">
        <w:rPr>
          <w:rFonts w:asciiTheme="minorHAnsi" w:hAnsiTheme="minorHAnsi" w:cstheme="minorHAnsi"/>
          <w:b/>
          <w:bCs/>
          <w:u w:val="single"/>
        </w:rPr>
        <w:t>Water and milk are the best options.</w:t>
      </w:r>
    </w:p>
    <w:p w14:paraId="1F0485D5" w14:textId="77777777" w:rsidR="00ED3DB4" w:rsidRPr="00ED3DB4" w:rsidRDefault="00ED3DB4" w:rsidP="00ED3DB4">
      <w:pPr>
        <w:numPr>
          <w:ilvl w:val="0"/>
          <w:numId w:val="13"/>
        </w:numPr>
        <w:autoSpaceDE w:val="0"/>
        <w:autoSpaceDN w:val="0"/>
        <w:adjustRightInd w:val="0"/>
        <w:rPr>
          <w:rFonts w:asciiTheme="minorHAnsi" w:hAnsiTheme="minorHAnsi" w:cstheme="minorHAnsi"/>
        </w:rPr>
      </w:pPr>
      <w:r w:rsidRPr="00ED3DB4">
        <w:rPr>
          <w:rFonts w:asciiTheme="minorHAnsi" w:hAnsiTheme="minorHAnsi" w:cstheme="minorHAnsi"/>
        </w:rPr>
        <w:t>Pupils are encouraged to bring a bottle of tap/plain</w:t>
      </w:r>
      <w:r w:rsidRPr="00ED3DB4">
        <w:rPr>
          <w:rFonts w:asciiTheme="minorHAnsi" w:hAnsiTheme="minorHAnsi" w:cstheme="minorHAnsi"/>
          <w:color w:val="FF0000"/>
        </w:rPr>
        <w:t xml:space="preserve"> </w:t>
      </w:r>
      <w:r w:rsidRPr="00ED3DB4">
        <w:rPr>
          <w:rFonts w:asciiTheme="minorHAnsi" w:hAnsiTheme="minorHAnsi" w:cstheme="minorHAnsi"/>
        </w:rPr>
        <w:t xml:space="preserve">water to school every day. If children do not drink enough water, they may become dehydrated, thirsty, tired and weak. </w:t>
      </w:r>
    </w:p>
    <w:p w14:paraId="0B8EF5A1" w14:textId="77777777" w:rsidR="00ED3DB4" w:rsidRPr="00ED3DB4" w:rsidRDefault="00ED3DB4" w:rsidP="00ED3DB4">
      <w:pPr>
        <w:autoSpaceDE w:val="0"/>
        <w:autoSpaceDN w:val="0"/>
        <w:adjustRightInd w:val="0"/>
        <w:ind w:left="720"/>
        <w:rPr>
          <w:rFonts w:asciiTheme="minorHAnsi" w:hAnsiTheme="minorHAnsi" w:cstheme="minorHAnsi"/>
        </w:rPr>
      </w:pPr>
    </w:p>
    <w:p w14:paraId="0671CC47" w14:textId="77777777" w:rsidR="00ED3DB4" w:rsidRPr="00ED3DB4" w:rsidRDefault="00ED3DB4" w:rsidP="00ED3DB4">
      <w:pPr>
        <w:numPr>
          <w:ilvl w:val="0"/>
          <w:numId w:val="13"/>
        </w:numPr>
        <w:autoSpaceDE w:val="0"/>
        <w:autoSpaceDN w:val="0"/>
        <w:adjustRightInd w:val="0"/>
        <w:rPr>
          <w:rFonts w:asciiTheme="minorHAnsi" w:hAnsiTheme="minorHAnsi" w:cstheme="minorHAnsi"/>
          <w:color w:val="000000"/>
        </w:rPr>
      </w:pPr>
      <w:r w:rsidRPr="00ED3DB4">
        <w:rPr>
          <w:rFonts w:asciiTheme="minorHAnsi" w:hAnsiTheme="minorHAnsi" w:cstheme="minorHAnsi"/>
        </w:rPr>
        <w:t xml:space="preserve">Pure unsweetened fruit juices or well diluted sugar free squashes (1 part squash: 8 parts water) may be included but only as part of children’s main lunch meal, </w:t>
      </w:r>
      <w:r w:rsidRPr="00ED3DB4">
        <w:rPr>
          <w:rFonts w:asciiTheme="minorHAnsi" w:hAnsiTheme="minorHAnsi" w:cstheme="minorHAnsi"/>
          <w:color w:val="000000"/>
        </w:rPr>
        <w:t xml:space="preserve">to reduce the risk of tooth decay.  </w:t>
      </w:r>
    </w:p>
    <w:p w14:paraId="56B66867" w14:textId="77777777" w:rsidR="00ED3DB4" w:rsidRPr="00ED3DB4" w:rsidRDefault="00ED3DB4" w:rsidP="00ED3DB4">
      <w:pPr>
        <w:autoSpaceDE w:val="0"/>
        <w:autoSpaceDN w:val="0"/>
        <w:adjustRightInd w:val="0"/>
        <w:rPr>
          <w:rFonts w:asciiTheme="minorHAnsi" w:hAnsiTheme="minorHAnsi" w:cstheme="minorHAnsi"/>
          <w:color w:val="000000"/>
        </w:rPr>
      </w:pPr>
    </w:p>
    <w:p w14:paraId="2ED0227E" w14:textId="77777777" w:rsidR="00ED3DB4" w:rsidRPr="00ED3DB4" w:rsidRDefault="00ED3DB4" w:rsidP="00ED3DB4">
      <w:pPr>
        <w:numPr>
          <w:ilvl w:val="0"/>
          <w:numId w:val="13"/>
        </w:numPr>
        <w:autoSpaceDE w:val="0"/>
        <w:autoSpaceDN w:val="0"/>
        <w:adjustRightInd w:val="0"/>
        <w:rPr>
          <w:rFonts w:asciiTheme="minorHAnsi" w:hAnsiTheme="minorHAnsi" w:cstheme="minorHAnsi"/>
        </w:rPr>
      </w:pPr>
      <w:r w:rsidRPr="00ED3DB4">
        <w:rPr>
          <w:rFonts w:asciiTheme="minorHAnsi" w:hAnsiTheme="minorHAnsi" w:cstheme="minorHAnsi"/>
        </w:rPr>
        <w:t>Milk is an excellent source of calcium which is the main mineral present in bones and teeth. For children aged 9-18 years, 5 servings of calcium rich foods are recommended due to the importance of this mineral during this life stage. As the school does not have adequate storage facility for milk, we encourage pupils to reach their daily calcium recommendation of 5 servings, through consumption of cheese &amp; non dessert yoghurt at school and through consumption of milk outside of the school day.</w:t>
      </w:r>
    </w:p>
    <w:p w14:paraId="01C804E8" w14:textId="77777777" w:rsidR="00ED3DB4" w:rsidRPr="00ED3DB4" w:rsidRDefault="00ED3DB4" w:rsidP="00ED3DB4">
      <w:pPr>
        <w:autoSpaceDE w:val="0"/>
        <w:autoSpaceDN w:val="0"/>
        <w:adjustRightInd w:val="0"/>
        <w:ind w:left="567"/>
        <w:rPr>
          <w:rFonts w:asciiTheme="minorHAnsi" w:hAnsiTheme="minorHAnsi" w:cstheme="minorHAnsi"/>
        </w:rPr>
      </w:pPr>
    </w:p>
    <w:p w14:paraId="7170F68B" w14:textId="77777777" w:rsidR="00ED3DB4" w:rsidRPr="00ED3DB4" w:rsidRDefault="00ED3DB4" w:rsidP="00ED3DB4">
      <w:pPr>
        <w:autoSpaceDE w:val="0"/>
        <w:autoSpaceDN w:val="0"/>
        <w:adjustRightInd w:val="0"/>
        <w:rPr>
          <w:rFonts w:asciiTheme="minorHAnsi" w:hAnsiTheme="minorHAnsi" w:cstheme="minorHAnsi"/>
          <w:b/>
        </w:rPr>
      </w:pPr>
      <w:r w:rsidRPr="00ED3DB4">
        <w:rPr>
          <w:rFonts w:asciiTheme="minorHAnsi" w:hAnsiTheme="minorHAnsi" w:cstheme="minorHAnsi"/>
          <w:b/>
        </w:rPr>
        <w:t>Others:</w:t>
      </w:r>
    </w:p>
    <w:p w14:paraId="15AF3088" w14:textId="77777777" w:rsidR="00ED3DB4" w:rsidRPr="00ED3DB4" w:rsidRDefault="00ED3DB4" w:rsidP="00ED3DB4">
      <w:pPr>
        <w:numPr>
          <w:ilvl w:val="0"/>
          <w:numId w:val="17"/>
        </w:numPr>
        <w:autoSpaceDE w:val="0"/>
        <w:autoSpaceDN w:val="0"/>
        <w:adjustRightInd w:val="0"/>
        <w:rPr>
          <w:rFonts w:asciiTheme="minorHAnsi" w:hAnsiTheme="minorHAnsi" w:cstheme="minorHAnsi"/>
        </w:rPr>
      </w:pPr>
      <w:r w:rsidRPr="00ED3DB4">
        <w:rPr>
          <w:rFonts w:asciiTheme="minorHAnsi" w:hAnsiTheme="minorHAnsi" w:cstheme="minorHAnsi"/>
        </w:rPr>
        <w:t xml:space="preserve">As part of our Healthy Eating Policy, we are introducing a ‘fruit and veg’ break each day from Monday to Thursday at 11.00a.m. </w:t>
      </w:r>
    </w:p>
    <w:p w14:paraId="7CE58986" w14:textId="77777777" w:rsidR="00ED3DB4" w:rsidRPr="00ED3DB4" w:rsidRDefault="00ED3DB4" w:rsidP="00ED3DB4">
      <w:pPr>
        <w:autoSpaceDE w:val="0"/>
        <w:autoSpaceDN w:val="0"/>
        <w:adjustRightInd w:val="0"/>
        <w:ind w:left="720"/>
        <w:rPr>
          <w:rFonts w:asciiTheme="minorHAnsi" w:hAnsiTheme="minorHAnsi" w:cstheme="minorHAnsi"/>
        </w:rPr>
      </w:pPr>
    </w:p>
    <w:p w14:paraId="0CD9DBC2" w14:textId="77777777" w:rsidR="00ED3DB4" w:rsidRPr="00ED3DB4" w:rsidRDefault="00ED3DB4" w:rsidP="00ED3DB4">
      <w:pPr>
        <w:pStyle w:val="ListParagraph"/>
        <w:numPr>
          <w:ilvl w:val="0"/>
          <w:numId w:val="17"/>
        </w:numPr>
        <w:spacing w:after="0" w:line="240" w:lineRule="auto"/>
        <w:rPr>
          <w:rFonts w:cstheme="minorHAnsi"/>
          <w:b/>
          <w:sz w:val="24"/>
          <w:szCs w:val="24"/>
        </w:rPr>
      </w:pPr>
      <w:r w:rsidRPr="00ED3DB4">
        <w:rPr>
          <w:rFonts w:cstheme="minorHAnsi"/>
          <w:sz w:val="24"/>
          <w:szCs w:val="24"/>
        </w:rPr>
        <w:t xml:space="preserve">Children can take </w:t>
      </w:r>
      <w:r w:rsidRPr="00ED3DB4">
        <w:rPr>
          <w:rFonts w:cstheme="minorHAnsi"/>
          <w:b/>
          <w:sz w:val="24"/>
          <w:szCs w:val="24"/>
          <w:u w:val="single"/>
        </w:rPr>
        <w:t>1 small treat on a Friday</w:t>
      </w:r>
      <w:r w:rsidRPr="00ED3DB4">
        <w:rPr>
          <w:rFonts w:cstheme="minorHAnsi"/>
          <w:b/>
          <w:sz w:val="24"/>
          <w:szCs w:val="24"/>
        </w:rPr>
        <w:t xml:space="preserve"> </w:t>
      </w:r>
      <w:r w:rsidRPr="00ED3DB4">
        <w:rPr>
          <w:rFonts w:cstheme="minorHAnsi"/>
          <w:sz w:val="24"/>
          <w:szCs w:val="24"/>
        </w:rPr>
        <w:t xml:space="preserve">which can be eaten at 11am. This treat might include </w:t>
      </w:r>
      <w:r w:rsidRPr="00ED3DB4">
        <w:rPr>
          <w:rFonts w:cstheme="minorHAnsi"/>
          <w:sz w:val="24"/>
          <w:szCs w:val="24"/>
          <w:u w:val="single"/>
        </w:rPr>
        <w:t>1 of the following items</w:t>
      </w:r>
      <w:r w:rsidRPr="00ED3DB4">
        <w:rPr>
          <w:rFonts w:cstheme="minorHAnsi"/>
          <w:sz w:val="24"/>
          <w:szCs w:val="24"/>
        </w:rPr>
        <w:t xml:space="preserve">: 1 mini sized bar or 1 plain rice cake or 1 plain </w:t>
      </w:r>
      <w:r w:rsidRPr="00ED3DB4">
        <w:rPr>
          <w:rFonts w:cstheme="minorHAnsi"/>
          <w:sz w:val="24"/>
          <w:szCs w:val="24"/>
        </w:rPr>
        <w:lastRenderedPageBreak/>
        <w:t xml:space="preserve">biscuit or 1 small fruit muffin or 1 small slice of </w:t>
      </w:r>
      <w:proofErr w:type="spellStart"/>
      <w:r w:rsidRPr="00ED3DB4">
        <w:rPr>
          <w:rFonts w:cstheme="minorHAnsi"/>
          <w:sz w:val="24"/>
          <w:szCs w:val="24"/>
        </w:rPr>
        <w:t>brack</w:t>
      </w:r>
      <w:proofErr w:type="spellEnd"/>
      <w:r w:rsidRPr="00ED3DB4">
        <w:rPr>
          <w:rFonts w:cstheme="minorHAnsi"/>
          <w:sz w:val="24"/>
          <w:szCs w:val="24"/>
        </w:rPr>
        <w:t xml:space="preserve"> or 1 small pot of custard or 1 small pot of rice pudding.  </w:t>
      </w:r>
    </w:p>
    <w:p w14:paraId="1CD0618B" w14:textId="77777777" w:rsidR="00ED3DB4" w:rsidRPr="00ED3DB4" w:rsidRDefault="00ED3DB4" w:rsidP="00ED3DB4">
      <w:pPr>
        <w:pStyle w:val="ListParagraph"/>
        <w:spacing w:after="0" w:line="240" w:lineRule="auto"/>
        <w:rPr>
          <w:rFonts w:cstheme="minorHAnsi"/>
          <w:sz w:val="24"/>
          <w:szCs w:val="24"/>
        </w:rPr>
      </w:pPr>
    </w:p>
    <w:p w14:paraId="013AD097" w14:textId="77777777" w:rsidR="00ED3DB4" w:rsidRPr="00ED3DB4" w:rsidRDefault="00ED3DB4" w:rsidP="00ED3DB4">
      <w:pPr>
        <w:pStyle w:val="ListParagraph"/>
        <w:numPr>
          <w:ilvl w:val="0"/>
          <w:numId w:val="17"/>
        </w:numPr>
        <w:spacing w:after="0" w:line="240" w:lineRule="auto"/>
        <w:rPr>
          <w:rFonts w:cstheme="minorHAnsi"/>
          <w:b/>
          <w:sz w:val="24"/>
          <w:szCs w:val="24"/>
        </w:rPr>
      </w:pPr>
      <w:r w:rsidRPr="00ED3DB4">
        <w:rPr>
          <w:rFonts w:cstheme="minorHAnsi"/>
          <w:sz w:val="24"/>
          <w:szCs w:val="24"/>
        </w:rPr>
        <w:t xml:space="preserve">Chocolate spreads, chocolate dips, cheese dips, chewy/sticky bars, cereal bars, sweets, popcorn, lollipops, chewing gum, crisps, fizzy drinks, juice drinks and nuts (due to allergies), </w:t>
      </w:r>
      <w:r w:rsidRPr="00ED3DB4">
        <w:rPr>
          <w:rFonts w:cstheme="minorHAnsi"/>
          <w:b/>
          <w:sz w:val="24"/>
          <w:szCs w:val="24"/>
          <w:u w:val="single"/>
        </w:rPr>
        <w:t>are not permitted</w:t>
      </w:r>
      <w:r w:rsidRPr="00ED3DB4">
        <w:rPr>
          <w:rFonts w:cstheme="minorHAnsi"/>
          <w:sz w:val="24"/>
          <w:szCs w:val="24"/>
          <w:u w:val="single"/>
        </w:rPr>
        <w:t>.</w:t>
      </w:r>
      <w:r w:rsidRPr="00ED3DB4">
        <w:rPr>
          <w:rFonts w:cstheme="minorHAnsi"/>
          <w:sz w:val="24"/>
          <w:szCs w:val="24"/>
        </w:rPr>
        <w:t xml:space="preserve"> </w:t>
      </w:r>
    </w:p>
    <w:p w14:paraId="4860E215" w14:textId="77777777" w:rsidR="00ED3DB4" w:rsidRPr="00ED3DB4" w:rsidRDefault="00ED3DB4" w:rsidP="00ED3DB4">
      <w:pPr>
        <w:pStyle w:val="ListParagraph"/>
        <w:spacing w:after="0" w:line="240" w:lineRule="auto"/>
        <w:rPr>
          <w:rFonts w:cstheme="minorHAnsi"/>
          <w:sz w:val="24"/>
          <w:szCs w:val="24"/>
        </w:rPr>
      </w:pPr>
    </w:p>
    <w:p w14:paraId="47CE266E" w14:textId="77777777" w:rsidR="00ED3DB4" w:rsidRPr="00ED3DB4" w:rsidRDefault="00ED3DB4" w:rsidP="00ED3DB4">
      <w:pPr>
        <w:pStyle w:val="ListParagraph"/>
        <w:numPr>
          <w:ilvl w:val="0"/>
          <w:numId w:val="17"/>
        </w:numPr>
        <w:spacing w:after="0" w:line="240" w:lineRule="auto"/>
        <w:rPr>
          <w:rFonts w:cstheme="minorHAnsi"/>
          <w:b/>
          <w:sz w:val="24"/>
          <w:szCs w:val="24"/>
        </w:rPr>
      </w:pPr>
      <w:r w:rsidRPr="00ED3DB4">
        <w:rPr>
          <w:rFonts w:cstheme="minorHAnsi"/>
          <w:sz w:val="24"/>
          <w:szCs w:val="24"/>
        </w:rPr>
        <w:t>When refreshments are provided at school-related events, the school should ensure that healthy choices are on offer.</w:t>
      </w:r>
    </w:p>
    <w:p w14:paraId="4AA5375B" w14:textId="77777777" w:rsidR="00ED3DB4" w:rsidRPr="00ED3DB4" w:rsidRDefault="00ED3DB4" w:rsidP="00ED3DB4">
      <w:pPr>
        <w:numPr>
          <w:ilvl w:val="0"/>
          <w:numId w:val="16"/>
        </w:numPr>
        <w:ind w:right="565"/>
        <w:rPr>
          <w:rFonts w:asciiTheme="minorHAnsi" w:hAnsiTheme="minorHAnsi" w:cstheme="minorHAnsi"/>
          <w:bCs/>
          <w:lang w:val="en-IE"/>
        </w:rPr>
      </w:pPr>
      <w:r w:rsidRPr="00ED3DB4">
        <w:rPr>
          <w:rFonts w:asciiTheme="minorHAnsi" w:hAnsiTheme="minorHAnsi" w:cstheme="minorHAnsi"/>
          <w:bCs/>
          <w:lang w:val="en-IE"/>
        </w:rPr>
        <w:t>On special occasions as decided by the school, non-food related awards will be encouraged.</w:t>
      </w:r>
    </w:p>
    <w:p w14:paraId="3F497F64" w14:textId="77777777" w:rsidR="00ED3DB4" w:rsidRPr="00ED3DB4" w:rsidRDefault="00ED3DB4" w:rsidP="00ED3DB4">
      <w:pPr>
        <w:ind w:left="567" w:right="565"/>
        <w:rPr>
          <w:rFonts w:asciiTheme="minorHAnsi" w:hAnsiTheme="minorHAnsi" w:cstheme="minorHAnsi"/>
          <w:b/>
          <w:bCs/>
          <w:lang w:val="en-IE"/>
        </w:rPr>
      </w:pPr>
    </w:p>
    <w:p w14:paraId="01A8F74C" w14:textId="77777777" w:rsidR="00ED3DB4" w:rsidRPr="00ED3DB4" w:rsidRDefault="00ED3DB4" w:rsidP="00ED3DB4">
      <w:pPr>
        <w:numPr>
          <w:ilvl w:val="0"/>
          <w:numId w:val="16"/>
        </w:numPr>
        <w:ind w:right="565"/>
        <w:rPr>
          <w:rFonts w:asciiTheme="minorHAnsi" w:hAnsiTheme="minorHAnsi" w:cstheme="minorHAnsi"/>
          <w:b/>
          <w:bCs/>
          <w:i/>
          <w:lang w:val="en-IE"/>
        </w:rPr>
      </w:pPr>
      <w:r w:rsidRPr="00ED3DB4">
        <w:rPr>
          <w:rFonts w:asciiTheme="minorHAnsi" w:hAnsiTheme="minorHAnsi" w:cstheme="minorHAnsi"/>
          <w:bCs/>
          <w:lang w:val="en-IE"/>
        </w:rPr>
        <w:t>Green Flag School</w:t>
      </w:r>
      <w:r w:rsidRPr="00ED3DB4">
        <w:rPr>
          <w:rFonts w:asciiTheme="minorHAnsi" w:hAnsiTheme="minorHAnsi" w:cstheme="minorHAnsi"/>
          <w:b/>
          <w:bCs/>
          <w:i/>
          <w:lang w:val="en-IE"/>
        </w:rPr>
        <w:t xml:space="preserve"> - </w:t>
      </w:r>
      <w:r w:rsidRPr="00ED3DB4">
        <w:rPr>
          <w:rFonts w:asciiTheme="minorHAnsi" w:hAnsiTheme="minorHAnsi" w:cstheme="minorHAnsi"/>
          <w:lang w:val="en-IE"/>
        </w:rPr>
        <w:t>As a green school, children are also asked to:</w:t>
      </w:r>
    </w:p>
    <w:p w14:paraId="4A23DB87" w14:textId="77777777" w:rsidR="00ED3DB4" w:rsidRPr="00ED3DB4" w:rsidRDefault="00ED3DB4" w:rsidP="00ED3DB4">
      <w:pPr>
        <w:numPr>
          <w:ilvl w:val="0"/>
          <w:numId w:val="14"/>
        </w:numPr>
        <w:ind w:right="565"/>
        <w:rPr>
          <w:rFonts w:asciiTheme="minorHAnsi" w:hAnsiTheme="minorHAnsi" w:cstheme="minorHAnsi"/>
          <w:lang w:val="en-IE"/>
        </w:rPr>
      </w:pPr>
      <w:r w:rsidRPr="00ED3DB4">
        <w:rPr>
          <w:rFonts w:asciiTheme="minorHAnsi" w:hAnsiTheme="minorHAnsi" w:cstheme="minorHAnsi"/>
          <w:lang w:val="en-IE"/>
        </w:rPr>
        <w:t xml:space="preserve">take home (in lunchbox) all uneaten food, silver paper, wrappings, containers and cartons </w:t>
      </w:r>
    </w:p>
    <w:p w14:paraId="5CA9975E" w14:textId="77777777" w:rsidR="00ED3DB4" w:rsidRPr="00ED3DB4" w:rsidRDefault="00ED3DB4" w:rsidP="00ED3DB4">
      <w:pPr>
        <w:numPr>
          <w:ilvl w:val="0"/>
          <w:numId w:val="14"/>
        </w:numPr>
        <w:ind w:right="565"/>
        <w:rPr>
          <w:rFonts w:asciiTheme="minorHAnsi" w:hAnsiTheme="minorHAnsi" w:cstheme="minorHAnsi"/>
          <w:lang w:val="en-IE"/>
        </w:rPr>
      </w:pPr>
      <w:r w:rsidRPr="00ED3DB4">
        <w:rPr>
          <w:rFonts w:asciiTheme="minorHAnsi" w:hAnsiTheme="minorHAnsi" w:cstheme="minorHAnsi"/>
          <w:lang w:val="en-IE"/>
        </w:rPr>
        <w:t>put only fruit peel into the compost bins</w:t>
      </w:r>
    </w:p>
    <w:p w14:paraId="7120E7D5" w14:textId="77777777" w:rsidR="00ED3DB4" w:rsidRPr="00ED3DB4" w:rsidRDefault="00ED3DB4" w:rsidP="00ED3DB4">
      <w:pPr>
        <w:numPr>
          <w:ilvl w:val="0"/>
          <w:numId w:val="14"/>
        </w:numPr>
        <w:ind w:right="565"/>
        <w:rPr>
          <w:rFonts w:asciiTheme="minorHAnsi" w:hAnsiTheme="minorHAnsi" w:cstheme="minorHAnsi"/>
          <w:lang w:val="en-IE"/>
        </w:rPr>
      </w:pPr>
      <w:r w:rsidRPr="00ED3DB4">
        <w:rPr>
          <w:rFonts w:asciiTheme="minorHAnsi" w:hAnsiTheme="minorHAnsi" w:cstheme="minorHAnsi"/>
          <w:lang w:val="en-IE"/>
        </w:rPr>
        <w:t>not bring in cans and glass – for safety reasons.</w:t>
      </w:r>
    </w:p>
    <w:p w14:paraId="166ACBCB" w14:textId="77777777" w:rsidR="00ED3DB4" w:rsidRPr="00ED3DB4" w:rsidRDefault="00ED3DB4" w:rsidP="00ED3DB4">
      <w:pPr>
        <w:rPr>
          <w:rFonts w:asciiTheme="minorHAnsi" w:hAnsiTheme="minorHAnsi" w:cstheme="minorHAnsi"/>
          <w:lang w:val="en-IE"/>
        </w:rPr>
      </w:pPr>
    </w:p>
    <w:p w14:paraId="1A18F680" w14:textId="77777777" w:rsidR="00ED3DB4" w:rsidRPr="00ED3DB4" w:rsidRDefault="00ED3DB4" w:rsidP="00ED3DB4">
      <w:pPr>
        <w:rPr>
          <w:rFonts w:asciiTheme="minorHAnsi" w:hAnsiTheme="minorHAnsi" w:cstheme="minorHAnsi"/>
          <w:lang w:val="en-IE"/>
        </w:rPr>
      </w:pPr>
    </w:p>
    <w:p w14:paraId="4AB5587A" w14:textId="77777777" w:rsidR="00ED3DB4" w:rsidRPr="00ED3DB4" w:rsidRDefault="00ED3DB4" w:rsidP="00ED3DB4">
      <w:pPr>
        <w:rPr>
          <w:rStyle w:val="IntenseEmphasis"/>
          <w:rFonts w:asciiTheme="minorHAnsi" w:hAnsiTheme="minorHAnsi" w:cstheme="minorHAnsi"/>
          <w:i w:val="0"/>
        </w:rPr>
      </w:pPr>
    </w:p>
    <w:p w14:paraId="2A102134" w14:textId="77777777" w:rsidR="00ED3DB4" w:rsidRPr="00ED3DB4" w:rsidRDefault="00ED3DB4" w:rsidP="00ED3DB4">
      <w:pPr>
        <w:rPr>
          <w:rFonts w:asciiTheme="minorHAnsi" w:hAnsiTheme="minorHAnsi" w:cstheme="minorHAnsi"/>
          <w:u w:val="single"/>
        </w:rPr>
      </w:pPr>
    </w:p>
    <w:p w14:paraId="47D69C69" w14:textId="77777777" w:rsidR="00ED3DB4" w:rsidRPr="00ED3DB4" w:rsidRDefault="00ED3DB4" w:rsidP="00ED3DB4">
      <w:pPr>
        <w:rPr>
          <w:rFonts w:asciiTheme="minorHAnsi" w:hAnsiTheme="minorHAnsi" w:cstheme="minorHAnsi"/>
          <w:u w:val="single"/>
        </w:rPr>
      </w:pPr>
    </w:p>
    <w:p w14:paraId="0F3B3DCA" w14:textId="7B7E41D8" w:rsidR="00ED3DB4" w:rsidRPr="00ED3DB4" w:rsidRDefault="00ED3DB4" w:rsidP="00ED3DB4">
      <w:pPr>
        <w:rPr>
          <w:rFonts w:asciiTheme="minorHAnsi" w:hAnsiTheme="minorHAnsi" w:cstheme="minorHAnsi"/>
        </w:rPr>
      </w:pPr>
      <w:r w:rsidRPr="00ED3DB4">
        <w:rPr>
          <w:rFonts w:asciiTheme="minorHAnsi" w:hAnsiTheme="minorHAnsi" w:cstheme="minorHAnsi"/>
        </w:rPr>
        <w:t>Reviewed and ratified by the Board of Management in October 202</w:t>
      </w:r>
      <w:r>
        <w:rPr>
          <w:rFonts w:asciiTheme="minorHAnsi" w:hAnsiTheme="minorHAnsi" w:cstheme="minorHAnsi"/>
        </w:rPr>
        <w:t xml:space="preserve">2. </w:t>
      </w:r>
    </w:p>
    <w:p w14:paraId="6EBE3975" w14:textId="6C67900C" w:rsidR="00ED3DB4" w:rsidRDefault="00ED3DB4" w:rsidP="00ED3DB4">
      <w:pPr>
        <w:rPr>
          <w:rFonts w:asciiTheme="minorHAnsi" w:hAnsiTheme="minorHAnsi" w:cstheme="minorHAnsi"/>
        </w:rPr>
      </w:pPr>
    </w:p>
    <w:p w14:paraId="5C0E1704" w14:textId="77777777" w:rsidR="00ED3DB4" w:rsidRPr="00ED3DB4" w:rsidRDefault="00ED3DB4" w:rsidP="00ED3DB4">
      <w:pPr>
        <w:rPr>
          <w:rFonts w:asciiTheme="minorHAnsi" w:hAnsiTheme="minorHAnsi" w:cstheme="minorHAnsi"/>
        </w:rPr>
      </w:pPr>
    </w:p>
    <w:p w14:paraId="12AF3DDC" w14:textId="40D2F830" w:rsidR="00ED3DB4" w:rsidRDefault="00ED3DB4" w:rsidP="00ED3DB4">
      <w:pPr>
        <w:rPr>
          <w:rFonts w:asciiTheme="minorHAnsi" w:hAnsiTheme="minorHAnsi" w:cstheme="minorHAnsi"/>
        </w:rPr>
      </w:pPr>
      <w:r w:rsidRPr="00ED3DB4">
        <w:rPr>
          <w:rFonts w:asciiTheme="minorHAnsi" w:hAnsiTheme="minorHAnsi" w:cstheme="minorHAnsi"/>
        </w:rPr>
        <w:t>Signed: __</w:t>
      </w:r>
      <w:r>
        <w:rPr>
          <w:rFonts w:asciiTheme="minorHAnsi" w:hAnsiTheme="minorHAnsi" w:cstheme="minorHAnsi"/>
        </w:rPr>
        <w:t>_____________________</w:t>
      </w:r>
    </w:p>
    <w:p w14:paraId="78880E85" w14:textId="16A1F04A" w:rsidR="00ED3DB4" w:rsidRDefault="00ED3DB4" w:rsidP="00ED3DB4">
      <w:pPr>
        <w:rPr>
          <w:rFonts w:asciiTheme="minorHAnsi" w:hAnsiTheme="minorHAnsi" w:cstheme="minorHAnsi"/>
        </w:rPr>
      </w:pPr>
    </w:p>
    <w:p w14:paraId="5D8C16FB" w14:textId="77777777" w:rsidR="00ED3DB4" w:rsidRPr="00ED3DB4" w:rsidRDefault="00ED3DB4" w:rsidP="00ED3DB4">
      <w:pPr>
        <w:rPr>
          <w:rFonts w:asciiTheme="minorHAnsi" w:hAnsiTheme="minorHAnsi" w:cstheme="minorHAnsi"/>
        </w:rPr>
      </w:pPr>
    </w:p>
    <w:p w14:paraId="67E4DA3D" w14:textId="214EF05B" w:rsidR="00ED3DB4" w:rsidRPr="00ED3DB4" w:rsidRDefault="00ED3DB4" w:rsidP="00ED3DB4">
      <w:pPr>
        <w:rPr>
          <w:rFonts w:asciiTheme="minorHAnsi" w:hAnsiTheme="minorHAnsi" w:cstheme="minorHAnsi"/>
        </w:rPr>
      </w:pPr>
      <w:r w:rsidRPr="00ED3DB4">
        <w:rPr>
          <w:rFonts w:asciiTheme="minorHAnsi" w:hAnsiTheme="minorHAnsi" w:cstheme="minorHAnsi"/>
        </w:rPr>
        <w:t xml:space="preserve">Date: </w:t>
      </w:r>
      <w:r w:rsidRPr="00ED3DB4">
        <w:rPr>
          <w:rFonts w:asciiTheme="minorHAnsi" w:hAnsiTheme="minorHAnsi" w:cstheme="minorHAnsi"/>
        </w:rPr>
        <w:t>October 2022</w:t>
      </w:r>
    </w:p>
    <w:p w14:paraId="6B433287" w14:textId="77777777" w:rsidR="00AA11B0" w:rsidRDefault="00AA11B0" w:rsidP="00C3279B">
      <w:pPr>
        <w:rPr>
          <w:rFonts w:ascii="Arial" w:hAnsi="Arial" w:cs="Arial"/>
          <w:sz w:val="20"/>
          <w:szCs w:val="20"/>
        </w:rPr>
      </w:pPr>
    </w:p>
    <w:sectPr w:rsidR="00AA11B0" w:rsidSect="00AA11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E133" w14:textId="77777777" w:rsidR="008E3B6D" w:rsidRDefault="008E3B6D" w:rsidP="004327E3">
      <w:r>
        <w:separator/>
      </w:r>
    </w:p>
  </w:endnote>
  <w:endnote w:type="continuationSeparator" w:id="0">
    <w:p w14:paraId="60C4EAF0" w14:textId="77777777" w:rsidR="008E3B6D" w:rsidRDefault="008E3B6D"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06424"/>
      <w:docPartObj>
        <w:docPartGallery w:val="Page Numbers (Bottom of Page)"/>
        <w:docPartUnique/>
      </w:docPartObj>
    </w:sdtPr>
    <w:sdtEndPr>
      <w:rPr>
        <w:rFonts w:asciiTheme="minorHAnsi" w:hAnsiTheme="minorHAnsi" w:cstheme="minorHAnsi"/>
        <w:noProof/>
      </w:rPr>
    </w:sdtEndPr>
    <w:sdtContent>
      <w:p w14:paraId="11C2ED9E" w14:textId="42769D7D" w:rsidR="00377479" w:rsidRPr="00377479" w:rsidRDefault="00377479">
        <w:pPr>
          <w:pStyle w:val="Footer"/>
          <w:jc w:val="center"/>
          <w:rPr>
            <w:rFonts w:asciiTheme="minorHAnsi" w:hAnsiTheme="minorHAnsi" w:cstheme="minorHAnsi"/>
          </w:rPr>
        </w:pPr>
        <w:r w:rsidRPr="00377479">
          <w:rPr>
            <w:rFonts w:asciiTheme="minorHAnsi" w:hAnsiTheme="minorHAnsi" w:cstheme="minorHAnsi"/>
          </w:rPr>
          <w:fldChar w:fldCharType="begin"/>
        </w:r>
        <w:r w:rsidRPr="00377479">
          <w:rPr>
            <w:rFonts w:asciiTheme="minorHAnsi" w:hAnsiTheme="minorHAnsi" w:cstheme="minorHAnsi"/>
          </w:rPr>
          <w:instrText xml:space="preserve"> PAGE   \* MERGEFORMAT </w:instrText>
        </w:r>
        <w:r w:rsidRPr="00377479">
          <w:rPr>
            <w:rFonts w:asciiTheme="minorHAnsi" w:hAnsiTheme="minorHAnsi" w:cstheme="minorHAnsi"/>
          </w:rPr>
          <w:fldChar w:fldCharType="separate"/>
        </w:r>
        <w:r w:rsidRPr="00377479">
          <w:rPr>
            <w:rFonts w:asciiTheme="minorHAnsi" w:hAnsiTheme="minorHAnsi" w:cstheme="minorHAnsi"/>
            <w:noProof/>
          </w:rPr>
          <w:t>2</w:t>
        </w:r>
        <w:r w:rsidRPr="00377479">
          <w:rPr>
            <w:rFonts w:asciiTheme="minorHAnsi" w:hAnsiTheme="minorHAnsi" w:cstheme="minorHAnsi"/>
            <w:noProof/>
          </w:rPr>
          <w:fldChar w:fldCharType="end"/>
        </w:r>
      </w:p>
    </w:sdtContent>
  </w:sdt>
  <w:p w14:paraId="4E09F877" w14:textId="2762BB94" w:rsidR="008B48C2" w:rsidRDefault="00ED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20ED" w14:textId="77777777" w:rsidR="008E3B6D" w:rsidRDefault="008E3B6D" w:rsidP="004327E3">
      <w:r>
        <w:separator/>
      </w:r>
    </w:p>
  </w:footnote>
  <w:footnote w:type="continuationSeparator" w:id="0">
    <w:p w14:paraId="0D5A54B1" w14:textId="77777777" w:rsidR="008E3B6D" w:rsidRDefault="008E3B6D"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69D9"/>
    <w:multiLevelType w:val="hybridMultilevel"/>
    <w:tmpl w:val="2324A78C"/>
    <w:lvl w:ilvl="0" w:tplc="CF36F73E">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903DC"/>
    <w:multiLevelType w:val="hybridMultilevel"/>
    <w:tmpl w:val="12DAB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D10DCB"/>
    <w:multiLevelType w:val="hybridMultilevel"/>
    <w:tmpl w:val="9594E3C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1E84320"/>
    <w:multiLevelType w:val="hybridMultilevel"/>
    <w:tmpl w:val="858E0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79395D"/>
    <w:multiLevelType w:val="hybridMultilevel"/>
    <w:tmpl w:val="2BC8F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5F0334"/>
    <w:multiLevelType w:val="hybridMultilevel"/>
    <w:tmpl w:val="37227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2C2A59"/>
    <w:multiLevelType w:val="hybridMultilevel"/>
    <w:tmpl w:val="2FD69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8D60EA"/>
    <w:multiLevelType w:val="hybridMultilevel"/>
    <w:tmpl w:val="82D6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5311239">
    <w:abstractNumId w:val="18"/>
  </w:num>
  <w:num w:numId="2" w16cid:durableId="1916477496">
    <w:abstractNumId w:val="10"/>
  </w:num>
  <w:num w:numId="3" w16cid:durableId="117184887">
    <w:abstractNumId w:val="1"/>
  </w:num>
  <w:num w:numId="4" w16cid:durableId="2127968314">
    <w:abstractNumId w:val="12"/>
  </w:num>
  <w:num w:numId="5" w16cid:durableId="2035616640">
    <w:abstractNumId w:val="11"/>
  </w:num>
  <w:num w:numId="6" w16cid:durableId="1314020958">
    <w:abstractNumId w:val="17"/>
  </w:num>
  <w:num w:numId="7" w16cid:durableId="1688287143">
    <w:abstractNumId w:val="14"/>
  </w:num>
  <w:num w:numId="8" w16cid:durableId="1426028821">
    <w:abstractNumId w:val="6"/>
  </w:num>
  <w:num w:numId="9" w16cid:durableId="1865053710">
    <w:abstractNumId w:val="13"/>
  </w:num>
  <w:num w:numId="10" w16cid:durableId="1134912114">
    <w:abstractNumId w:val="3"/>
  </w:num>
  <w:num w:numId="11" w16cid:durableId="927423705">
    <w:abstractNumId w:val="4"/>
  </w:num>
  <w:num w:numId="12" w16cid:durableId="2007440457">
    <w:abstractNumId w:val="16"/>
  </w:num>
  <w:num w:numId="13" w16cid:durableId="551969382">
    <w:abstractNumId w:val="9"/>
  </w:num>
  <w:num w:numId="14" w16cid:durableId="557933371">
    <w:abstractNumId w:val="5"/>
  </w:num>
  <w:num w:numId="15" w16cid:durableId="14537488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6347843">
    <w:abstractNumId w:val="2"/>
  </w:num>
  <w:num w:numId="17" w16cid:durableId="2000692935">
    <w:abstractNumId w:val="15"/>
  </w:num>
  <w:num w:numId="18" w16cid:durableId="1558056016">
    <w:abstractNumId w:val="7"/>
  </w:num>
  <w:num w:numId="19" w16cid:durableId="2085756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55F5F"/>
    <w:rsid w:val="000B753A"/>
    <w:rsid w:val="000E6C87"/>
    <w:rsid w:val="000F7CA8"/>
    <w:rsid w:val="00100EF7"/>
    <w:rsid w:val="001620EC"/>
    <w:rsid w:val="0016654D"/>
    <w:rsid w:val="00202BF2"/>
    <w:rsid w:val="002819CE"/>
    <w:rsid w:val="002A265C"/>
    <w:rsid w:val="002C597D"/>
    <w:rsid w:val="003263A9"/>
    <w:rsid w:val="0034710E"/>
    <w:rsid w:val="00350758"/>
    <w:rsid w:val="00374B80"/>
    <w:rsid w:val="00377479"/>
    <w:rsid w:val="003A4E9D"/>
    <w:rsid w:val="004327E3"/>
    <w:rsid w:val="005A0C7D"/>
    <w:rsid w:val="005E6299"/>
    <w:rsid w:val="005F572D"/>
    <w:rsid w:val="00717F49"/>
    <w:rsid w:val="00767CC3"/>
    <w:rsid w:val="00770900"/>
    <w:rsid w:val="00783F76"/>
    <w:rsid w:val="007F022A"/>
    <w:rsid w:val="007F1995"/>
    <w:rsid w:val="00847FFC"/>
    <w:rsid w:val="008C5004"/>
    <w:rsid w:val="008E3B6D"/>
    <w:rsid w:val="00902D62"/>
    <w:rsid w:val="00961C3B"/>
    <w:rsid w:val="009A0EE0"/>
    <w:rsid w:val="00A17797"/>
    <w:rsid w:val="00A75814"/>
    <w:rsid w:val="00AA11B0"/>
    <w:rsid w:val="00B51045"/>
    <w:rsid w:val="00BC591A"/>
    <w:rsid w:val="00BD374D"/>
    <w:rsid w:val="00BD57EB"/>
    <w:rsid w:val="00C3279B"/>
    <w:rsid w:val="00C75BCD"/>
    <w:rsid w:val="00C80F7C"/>
    <w:rsid w:val="00CF5ECC"/>
    <w:rsid w:val="00D51557"/>
    <w:rsid w:val="00DC52D7"/>
    <w:rsid w:val="00DC7735"/>
    <w:rsid w:val="00ED163D"/>
    <w:rsid w:val="00ED3DB4"/>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styleId="Header">
    <w:name w:val="header"/>
    <w:basedOn w:val="Normal"/>
    <w:link w:val="HeaderChar"/>
    <w:uiPriority w:val="99"/>
    <w:unhideWhenUsed/>
    <w:rsid w:val="00377479"/>
    <w:pPr>
      <w:tabs>
        <w:tab w:val="center" w:pos="4513"/>
        <w:tab w:val="right" w:pos="9026"/>
      </w:tabs>
    </w:pPr>
  </w:style>
  <w:style w:type="character" w:customStyle="1" w:styleId="HeaderChar">
    <w:name w:val="Header Char"/>
    <w:basedOn w:val="DefaultParagraphFont"/>
    <w:link w:val="Header"/>
    <w:uiPriority w:val="99"/>
    <w:rsid w:val="00377479"/>
    <w:rPr>
      <w:rFonts w:ascii="Times New Roman" w:eastAsia="Times New Roman" w:hAnsi="Times New Roman" w:cs="Times New Roman"/>
      <w:sz w:val="24"/>
      <w:szCs w:val="24"/>
    </w:rPr>
  </w:style>
  <w:style w:type="character" w:styleId="IntenseEmphasis">
    <w:name w:val="Intense Emphasis"/>
    <w:qFormat/>
    <w:rsid w:val="00ED3DB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2</cp:revision>
  <cp:lastPrinted>2022-10-26T13:38:00Z</cp:lastPrinted>
  <dcterms:created xsi:type="dcterms:W3CDTF">2022-10-26T18:26:00Z</dcterms:created>
  <dcterms:modified xsi:type="dcterms:W3CDTF">2022-10-26T18:26:00Z</dcterms:modified>
</cp:coreProperties>
</file>